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00FB" w14:textId="77777777" w:rsidR="00E57CE5" w:rsidRDefault="00E57CE5">
      <w:pPr>
        <w:pStyle w:val="Title"/>
      </w:pPr>
      <w:bookmarkStart w:id="0" w:name="_GoBack"/>
      <w:bookmarkEnd w:id="0"/>
      <w:r>
        <w:t>Policy</w:t>
      </w:r>
    </w:p>
    <w:p w14:paraId="12F06797" w14:textId="77777777" w:rsidR="00E57CE5" w:rsidRDefault="00E57C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Helvetica" w:hAnsi="Helvetica"/>
          <w:b/>
          <w:sz w:val="32"/>
        </w:rPr>
      </w:pPr>
    </w:p>
    <w:p w14:paraId="2BC2CD7F" w14:textId="77777777" w:rsidR="00E57CE5" w:rsidRDefault="009C53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Helvetica" w:hAnsi="Helvetica"/>
          <w:b/>
          <w:sz w:val="32"/>
        </w:rPr>
      </w:pPr>
      <w:r>
        <w:rPr>
          <w:rFonts w:ascii="Helvetica" w:hAnsi="Helvetica"/>
          <w:b/>
          <w:sz w:val="32"/>
        </w:rPr>
        <w:t>SOCIAL MEDIA AND ELECTRONIC COMMUNICATIONS</w:t>
      </w:r>
    </w:p>
    <w:p w14:paraId="6B52391B" w14:textId="77777777" w:rsidR="00E57CE5" w:rsidRPr="00474784" w:rsidRDefault="00E57C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i/>
          <w:sz w:val="32"/>
        </w:rPr>
      </w:pPr>
    </w:p>
    <w:p w14:paraId="4C65B4F2" w14:textId="296D2F0D" w:rsidR="00E57CE5" w:rsidRDefault="00E57CE5">
      <w:pPr>
        <w:tabs>
          <w:tab w:val="left" w:pos="-1440"/>
          <w:tab w:val="left" w:pos="-7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rFonts w:ascii="Times" w:hAnsi="Times"/>
        </w:rPr>
      </w:pPr>
      <w:r>
        <w:rPr>
          <w:i/>
          <w:sz w:val="16"/>
        </w:rPr>
        <w:t>Code</w:t>
      </w:r>
      <w:r>
        <w:rPr>
          <w:rFonts w:ascii="Helvetica" w:hAnsi="Helvetica"/>
          <w:b/>
          <w:sz w:val="32"/>
        </w:rPr>
        <w:t xml:space="preserve"> JICJ</w:t>
      </w:r>
      <w:r w:rsidR="009C5326">
        <w:rPr>
          <w:rFonts w:ascii="Helvetica" w:hAnsi="Helvetica"/>
          <w:b/>
          <w:sz w:val="32"/>
        </w:rPr>
        <w:t>A</w:t>
      </w:r>
      <w:r>
        <w:rPr>
          <w:rFonts w:ascii="Helvetica" w:hAnsi="Helvetica"/>
          <w:b/>
          <w:sz w:val="32"/>
        </w:rPr>
        <w:t xml:space="preserve"> </w:t>
      </w:r>
      <w:r>
        <w:rPr>
          <w:i/>
          <w:sz w:val="16"/>
        </w:rPr>
        <w:t>Issued</w:t>
      </w:r>
      <w:r w:rsidR="004A0B00">
        <w:rPr>
          <w:rFonts w:ascii="Helvetica" w:hAnsi="Helvetica"/>
          <w:b/>
          <w:sz w:val="32"/>
        </w:rPr>
        <w:t xml:space="preserve"> </w:t>
      </w:r>
      <w:r w:rsidR="00A1060C">
        <w:rPr>
          <w:rFonts w:ascii="Helvetica" w:hAnsi="Helvetica"/>
          <w:b/>
          <w:sz w:val="32"/>
        </w:rPr>
        <w:t>DRAFT/19</w:t>
      </w:r>
    </w:p>
    <w:p w14:paraId="74DB96BB" w14:textId="4A333BCF" w:rsidR="00E57CE5" w:rsidRDefault="00963D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right"/>
        <w:rPr>
          <w:rFonts w:ascii="Times" w:hAnsi="Times"/>
        </w:rPr>
      </w:pPr>
      <w:r>
        <w:rPr>
          <w:rFonts w:ascii="Times" w:hAnsi="Times"/>
          <w:i/>
          <w:noProof/>
        </w:rPr>
        <mc:AlternateContent>
          <mc:Choice Requires="wps">
            <w:drawing>
              <wp:anchor distT="0" distB="0" distL="114300" distR="114300" simplePos="0" relativeHeight="251657216" behindDoc="0" locked="0" layoutInCell="1" allowOverlap="1" wp14:anchorId="768ACB3C" wp14:editId="73A63459">
                <wp:simplePos x="0" y="0"/>
                <wp:positionH relativeFrom="column">
                  <wp:posOffset>0</wp:posOffset>
                </wp:positionH>
                <wp:positionV relativeFrom="paragraph">
                  <wp:posOffset>90170</wp:posOffset>
                </wp:positionV>
                <wp:extent cx="5943600" cy="0"/>
                <wp:effectExtent l="25400" t="26670" r="38100"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4BD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68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AmAq/g2AAA&#10;AAYBAAAPAAAAAAAAAAAAAAAAAGoEAABkcnMvZG93bnJldi54bWxQSwUGAAAAAAQABADzAAAAbwUA&#10;AAAA&#10;" strokeweight="1.5pt"/>
            </w:pict>
          </mc:Fallback>
        </mc:AlternateContent>
      </w:r>
    </w:p>
    <w:p w14:paraId="356604E3" w14:textId="77777777" w:rsidR="001E15A0" w:rsidRDefault="001E15A0" w:rsidP="00552FE6">
      <w:pPr>
        <w:pStyle w:val="BodyText"/>
        <w:rPr>
          <w:i/>
        </w:rPr>
      </w:pPr>
      <w:r w:rsidRPr="001E15A0">
        <w:rPr>
          <w:b/>
          <w:i/>
        </w:rPr>
        <w:t>NOTE</w:t>
      </w:r>
      <w:r>
        <w:rPr>
          <w:i/>
        </w:rPr>
        <w:t xml:space="preserve">: </w:t>
      </w:r>
      <w:r w:rsidR="00C96488">
        <w:rPr>
          <w:i/>
        </w:rPr>
        <w:t xml:space="preserve">Please consult legal counsel prior to adoption of this policy. </w:t>
      </w:r>
      <w:r>
        <w:rPr>
          <w:i/>
        </w:rPr>
        <w:t xml:space="preserve">It is recommended that </w:t>
      </w:r>
      <w:r w:rsidR="00C96488">
        <w:rPr>
          <w:i/>
        </w:rPr>
        <w:t>all district personnel who will be implementing this policy be provided training by district legal counsel on the protections of the First Amendment and the nature of offenses that can be legally addressed by the district.</w:t>
      </w:r>
    </w:p>
    <w:p w14:paraId="25D6475E" w14:textId="77777777" w:rsidR="00C96488" w:rsidRDefault="00C96488" w:rsidP="00552FE6">
      <w:pPr>
        <w:pStyle w:val="BodyText"/>
        <w:rPr>
          <w:i/>
        </w:rPr>
      </w:pPr>
    </w:p>
    <w:p w14:paraId="287C9EE4" w14:textId="77777777" w:rsidR="009C5326" w:rsidRDefault="009C5326" w:rsidP="00552FE6">
      <w:pPr>
        <w:pStyle w:val="BodyText2"/>
        <w:spacing w:after="0" w:line="240" w:lineRule="exact"/>
        <w:jc w:val="both"/>
        <w:rPr>
          <w:color w:val="000000"/>
        </w:rPr>
      </w:pPr>
      <w:r>
        <w:rPr>
          <w:color w:val="000000"/>
        </w:rPr>
        <w:t>The board recognizes that social media and other methods of digital communication are essential forms of interaction</w:t>
      </w:r>
      <w:r w:rsidR="00B36FE6">
        <w:rPr>
          <w:color w:val="000000"/>
        </w:rPr>
        <w:t xml:space="preserve"> in modern society. The board believes that</w:t>
      </w:r>
      <w:r>
        <w:rPr>
          <w:color w:val="000000"/>
        </w:rPr>
        <w:t xml:space="preserve"> responsible use of these platforms is </w:t>
      </w:r>
      <w:r w:rsidR="00B36FE6">
        <w:rPr>
          <w:color w:val="000000"/>
        </w:rPr>
        <w:t xml:space="preserve">essential to </w:t>
      </w:r>
      <w:r w:rsidR="00B36FE6" w:rsidRPr="00B36FE6">
        <w:t>student success,</w:t>
      </w:r>
      <w:r w:rsidR="00B36FE6">
        <w:rPr>
          <w:color w:val="000000"/>
        </w:rPr>
        <w:t xml:space="preserve"> both in college and in their future careers. </w:t>
      </w:r>
    </w:p>
    <w:p w14:paraId="4FE85E14" w14:textId="77777777" w:rsidR="009C5326" w:rsidRDefault="009C5326" w:rsidP="00552FE6">
      <w:pPr>
        <w:pStyle w:val="BodyText2"/>
        <w:spacing w:after="0" w:line="240" w:lineRule="exact"/>
        <w:jc w:val="both"/>
        <w:rPr>
          <w:color w:val="000000"/>
        </w:rPr>
      </w:pPr>
    </w:p>
    <w:p w14:paraId="206E0986" w14:textId="09CD2E8E" w:rsidR="004A0B00" w:rsidRPr="008C663C" w:rsidRDefault="004A0B00" w:rsidP="00552FE6">
      <w:pPr>
        <w:pStyle w:val="BodyText2"/>
        <w:spacing w:after="0" w:line="240" w:lineRule="exact"/>
        <w:jc w:val="both"/>
        <w:rPr>
          <w:color w:val="000000"/>
        </w:rPr>
      </w:pPr>
      <w:r w:rsidRPr="008C663C">
        <w:rPr>
          <w:color w:val="000000"/>
        </w:rPr>
        <w:t>For purposes of this p</w:t>
      </w:r>
      <w:r w:rsidR="0020446F">
        <w:rPr>
          <w:color w:val="000000"/>
        </w:rPr>
        <w:t xml:space="preserve">olicy, </w:t>
      </w:r>
      <w:r w:rsidR="00B36FE6" w:rsidRPr="00F70919">
        <w:rPr>
          <w:i/>
          <w:color w:val="000000"/>
        </w:rPr>
        <w:t>digital communications</w:t>
      </w:r>
      <w:r w:rsidRPr="008C663C">
        <w:rPr>
          <w:color w:val="000000"/>
        </w:rPr>
        <w:t xml:space="preserve"> are defined as </w:t>
      </w:r>
      <w:r w:rsidR="00B641A3">
        <w:rPr>
          <w:color w:val="000000"/>
        </w:rPr>
        <w:t xml:space="preserve">communications made via </w:t>
      </w:r>
      <w:r w:rsidRPr="008C663C">
        <w:rPr>
          <w:color w:val="000000"/>
        </w:rPr>
        <w:t xml:space="preserve">any </w:t>
      </w:r>
      <w:r w:rsidR="00B641A3">
        <w:t>online platform for purposes of collaboration, interaction, and/or active participation</w:t>
      </w:r>
      <w:r w:rsidR="00B36FE6">
        <w:rPr>
          <w:color w:val="000000"/>
        </w:rPr>
        <w:t xml:space="preserve">, whether accessed via the Internet or via cellular phone, and include, but </w:t>
      </w:r>
      <w:r w:rsidR="00F70919">
        <w:rPr>
          <w:color w:val="000000"/>
        </w:rPr>
        <w:t>are</w:t>
      </w:r>
      <w:r w:rsidR="00B36FE6">
        <w:rPr>
          <w:color w:val="000000"/>
        </w:rPr>
        <w:t xml:space="preserve"> not limited to,</w:t>
      </w:r>
      <w:r w:rsidR="00B36FE6" w:rsidRPr="00B36FE6">
        <w:rPr>
          <w:color w:val="000000"/>
        </w:rPr>
        <w:t xml:space="preserve"> email, social media, </w:t>
      </w:r>
      <w:r w:rsidR="00B36FE6">
        <w:rPr>
          <w:color w:val="000000"/>
        </w:rPr>
        <w:t xml:space="preserve">apps, </w:t>
      </w:r>
      <w:r w:rsidR="00B36FE6" w:rsidRPr="00B36FE6">
        <w:rPr>
          <w:color w:val="000000"/>
        </w:rPr>
        <w:t xml:space="preserve">blogs, chat rooms, </w:t>
      </w:r>
      <w:r w:rsidR="00B36FE6">
        <w:rPr>
          <w:color w:val="000000"/>
        </w:rPr>
        <w:t>instant message</w:t>
      </w:r>
      <w:r w:rsidR="00155307">
        <w:rPr>
          <w:color w:val="000000"/>
        </w:rPr>
        <w:t>s</w:t>
      </w:r>
      <w:r w:rsidR="00B36FE6">
        <w:rPr>
          <w:color w:val="000000"/>
        </w:rPr>
        <w:t xml:space="preserve">, </w:t>
      </w:r>
      <w:r w:rsidR="00B36FE6" w:rsidRPr="00B36FE6">
        <w:rPr>
          <w:color w:val="000000"/>
        </w:rPr>
        <w:t xml:space="preserve">and gaming </w:t>
      </w:r>
      <w:r w:rsidR="00B36FE6">
        <w:rPr>
          <w:color w:val="000000"/>
        </w:rPr>
        <w:t>platforms</w:t>
      </w:r>
      <w:r w:rsidR="00B36FE6" w:rsidRPr="00B36FE6">
        <w:rPr>
          <w:color w:val="000000"/>
        </w:rPr>
        <w:t>.</w:t>
      </w:r>
    </w:p>
    <w:p w14:paraId="38700E81" w14:textId="77777777" w:rsidR="00E57CE5" w:rsidRPr="004A0B00" w:rsidRDefault="00E57CE5" w:rsidP="00552FE6">
      <w:pPr>
        <w:pStyle w:val="BodyText"/>
      </w:pPr>
    </w:p>
    <w:p w14:paraId="3DE946E0" w14:textId="77777777" w:rsidR="00155307" w:rsidRDefault="00321701" w:rsidP="00552FE6">
      <w:pPr>
        <w:tabs>
          <w:tab w:val="left" w:pos="360"/>
          <w:tab w:val="left" w:pos="450"/>
          <w:tab w:val="left" w:pos="720"/>
        </w:tabs>
        <w:spacing w:line="240" w:lineRule="exact"/>
        <w:jc w:val="both"/>
      </w:pPr>
      <w:r>
        <w:t>While the district does not monitor digital communications/student social media accounts, it has the right to act on information provided by students, parents</w:t>
      </w:r>
      <w:r w:rsidR="00392240">
        <w:t>/legal guardians</w:t>
      </w:r>
      <w:r w:rsidR="00155307">
        <w:t>,</w:t>
      </w:r>
      <w:r>
        <w:t xml:space="preserve"> and community members.</w:t>
      </w:r>
      <w:r w:rsidRPr="00B641A3">
        <w:t xml:space="preserve"> </w:t>
      </w:r>
      <w:r>
        <w:t>Therefore, the district may investigate students’ digital communications/social media accounts,</w:t>
      </w:r>
      <w:r w:rsidRPr="00321701">
        <w:rPr>
          <w:color w:val="000000"/>
        </w:rPr>
        <w:t xml:space="preserve"> </w:t>
      </w:r>
      <w:r>
        <w:rPr>
          <w:color w:val="000000"/>
        </w:rPr>
        <w:t xml:space="preserve">including off-hours use, </w:t>
      </w:r>
      <w:r>
        <w:t xml:space="preserve">in the event of </w:t>
      </w:r>
      <w:r w:rsidR="00155307">
        <w:t xml:space="preserve">creditable </w:t>
      </w:r>
      <w:r>
        <w:t>allegations of conduct that violate</w:t>
      </w:r>
      <w:r w:rsidR="00A41DCE">
        <w:t>s</w:t>
      </w:r>
      <w:r>
        <w:t xml:space="preserve"> student discipline policies, violate</w:t>
      </w:r>
      <w:r w:rsidR="00A41DCE">
        <w:t>s</w:t>
      </w:r>
      <w:r>
        <w:t xml:space="preserve"> any law or regulation, or otherwise cause</w:t>
      </w:r>
      <w:r w:rsidR="00A41DCE">
        <w:t>s</w:t>
      </w:r>
      <w:r>
        <w:t xml:space="preserve"> a material and substantial disruption to the school environment</w:t>
      </w:r>
      <w:r w:rsidR="002411B2">
        <w:t xml:space="preserve"> or constitute</w:t>
      </w:r>
      <w:r w:rsidR="00A41DCE">
        <w:t>s</w:t>
      </w:r>
      <w:r w:rsidR="002411B2">
        <w:t xml:space="preserve"> a serious safety risk</w:t>
      </w:r>
      <w:r>
        <w:t xml:space="preserve">. </w:t>
      </w:r>
    </w:p>
    <w:p w14:paraId="3950DB50" w14:textId="77777777" w:rsidR="00155307" w:rsidRDefault="00155307" w:rsidP="00552FE6">
      <w:pPr>
        <w:spacing w:line="240" w:lineRule="exact"/>
        <w:jc w:val="both"/>
      </w:pPr>
    </w:p>
    <w:p w14:paraId="6DFA6107" w14:textId="77777777" w:rsidR="00B36FE6" w:rsidRPr="00321701" w:rsidRDefault="00321701" w:rsidP="00552FE6">
      <w:pPr>
        <w:spacing w:line="240" w:lineRule="exact"/>
        <w:jc w:val="both"/>
      </w:pPr>
      <w:r>
        <w:rPr>
          <w:color w:val="000000"/>
        </w:rPr>
        <w:t>E</w:t>
      </w:r>
      <w:r w:rsidR="00B641A3">
        <w:rPr>
          <w:color w:val="000000"/>
        </w:rPr>
        <w:t>xamples</w:t>
      </w:r>
      <w:r>
        <w:rPr>
          <w:color w:val="000000"/>
        </w:rPr>
        <w:t xml:space="preserve"> of inappropriate digital communication</w:t>
      </w:r>
      <w:r w:rsidR="00770AA0">
        <w:rPr>
          <w:color w:val="000000"/>
        </w:rPr>
        <w:t>s</w:t>
      </w:r>
      <w:r>
        <w:rPr>
          <w:color w:val="000000"/>
        </w:rPr>
        <w:t xml:space="preserve"> that may result in disciplinary action </w:t>
      </w:r>
      <w:r w:rsidR="00B36FE6">
        <w:rPr>
          <w:color w:val="000000"/>
        </w:rPr>
        <w:t>include</w:t>
      </w:r>
      <w:r>
        <w:rPr>
          <w:color w:val="000000"/>
        </w:rPr>
        <w:t>, but</w:t>
      </w:r>
      <w:r w:rsidR="00770AA0">
        <w:rPr>
          <w:color w:val="000000"/>
        </w:rPr>
        <w:t xml:space="preserve"> are not limited to,</w:t>
      </w:r>
      <w:r>
        <w:rPr>
          <w:color w:val="000000"/>
        </w:rPr>
        <w:t xml:space="preserve"> </w:t>
      </w:r>
      <w:r w:rsidR="00770AA0">
        <w:rPr>
          <w:color w:val="000000"/>
        </w:rPr>
        <w:t>those that</w:t>
      </w:r>
      <w:r w:rsidR="00B36FE6">
        <w:rPr>
          <w:color w:val="000000"/>
        </w:rPr>
        <w:t xml:space="preserve">: </w:t>
      </w:r>
    </w:p>
    <w:p w14:paraId="396948FF" w14:textId="77777777" w:rsidR="00B36FE6" w:rsidRDefault="00B36FE6" w:rsidP="00552FE6">
      <w:pPr>
        <w:pStyle w:val="BodyText2"/>
        <w:spacing w:after="0" w:line="240" w:lineRule="exact"/>
        <w:jc w:val="both"/>
        <w:rPr>
          <w:color w:val="000000"/>
        </w:rPr>
      </w:pPr>
    </w:p>
    <w:p w14:paraId="1722376E" w14:textId="6BF07F8D" w:rsidR="00B36FE6" w:rsidRPr="00B36FE6" w:rsidRDefault="00B34133" w:rsidP="00A1060C">
      <w:pPr>
        <w:pStyle w:val="BodyText2"/>
        <w:numPr>
          <w:ilvl w:val="0"/>
          <w:numId w:val="2"/>
        </w:numPr>
        <w:spacing w:after="0" w:line="240" w:lineRule="exact"/>
        <w:ind w:left="360"/>
        <w:jc w:val="both"/>
        <w:rPr>
          <w:color w:val="000000"/>
        </w:rPr>
      </w:pPr>
      <w:r>
        <w:rPr>
          <w:color w:val="000000"/>
        </w:rPr>
        <w:t xml:space="preserve">contain </w:t>
      </w:r>
      <w:r w:rsidR="00770AA0">
        <w:rPr>
          <w:color w:val="000000"/>
        </w:rPr>
        <w:t>v</w:t>
      </w:r>
      <w:r w:rsidR="00B36FE6" w:rsidRPr="00B36FE6">
        <w:rPr>
          <w:color w:val="000000"/>
        </w:rPr>
        <w:t xml:space="preserve">erbal or physical conduct that threatens another with harm </w:t>
      </w:r>
    </w:p>
    <w:p w14:paraId="16B533CE" w14:textId="045A4567" w:rsidR="00B36FE6" w:rsidRPr="00B36FE6" w:rsidRDefault="00B34133" w:rsidP="00A1060C">
      <w:pPr>
        <w:pStyle w:val="BodyText2"/>
        <w:numPr>
          <w:ilvl w:val="0"/>
          <w:numId w:val="2"/>
        </w:numPr>
        <w:spacing w:after="0" w:line="240" w:lineRule="exact"/>
        <w:ind w:left="360"/>
        <w:jc w:val="both"/>
        <w:rPr>
          <w:color w:val="000000"/>
        </w:rPr>
      </w:pPr>
      <w:r>
        <w:rPr>
          <w:color w:val="000000"/>
        </w:rPr>
        <w:t>s</w:t>
      </w:r>
      <w:r w:rsidRPr="00B36FE6">
        <w:rPr>
          <w:color w:val="000000"/>
        </w:rPr>
        <w:t xml:space="preserve">eek </w:t>
      </w:r>
      <w:r w:rsidR="00B36FE6" w:rsidRPr="00B36FE6">
        <w:rPr>
          <w:color w:val="000000"/>
        </w:rPr>
        <w:t xml:space="preserve">to coerce or compel </w:t>
      </w:r>
      <w:r w:rsidR="00B36FE6">
        <w:rPr>
          <w:color w:val="000000"/>
        </w:rPr>
        <w:t>someone</w:t>
      </w:r>
      <w:r w:rsidR="00B36FE6" w:rsidRPr="00B36FE6">
        <w:rPr>
          <w:color w:val="000000"/>
        </w:rPr>
        <w:t xml:space="preserve"> to do something </w:t>
      </w:r>
      <w:r w:rsidR="00B36FE6">
        <w:rPr>
          <w:color w:val="000000"/>
        </w:rPr>
        <w:t>in violation of</w:t>
      </w:r>
      <w:r w:rsidR="00C96488">
        <w:rPr>
          <w:color w:val="000000"/>
        </w:rPr>
        <w:t xml:space="preserve"> the law or</w:t>
      </w:r>
      <w:r w:rsidR="00B36FE6">
        <w:rPr>
          <w:color w:val="000000"/>
        </w:rPr>
        <w:t xml:space="preserve"> district policy</w:t>
      </w:r>
    </w:p>
    <w:p w14:paraId="40912C32" w14:textId="16253997" w:rsidR="00B36FE6" w:rsidRPr="00B36FE6" w:rsidRDefault="00B34133" w:rsidP="00A1060C">
      <w:pPr>
        <w:pStyle w:val="BodyText2"/>
        <w:numPr>
          <w:ilvl w:val="0"/>
          <w:numId w:val="2"/>
        </w:numPr>
        <w:spacing w:after="0" w:line="240" w:lineRule="exact"/>
        <w:ind w:left="360"/>
        <w:jc w:val="both"/>
        <w:rPr>
          <w:color w:val="000000"/>
        </w:rPr>
      </w:pPr>
      <w:r>
        <w:rPr>
          <w:color w:val="000000"/>
        </w:rPr>
        <w:t xml:space="preserve">constitute </w:t>
      </w:r>
      <w:r w:rsidR="00770AA0">
        <w:rPr>
          <w:color w:val="000000"/>
        </w:rPr>
        <w:t>c</w:t>
      </w:r>
      <w:r w:rsidR="00C96488">
        <w:rPr>
          <w:color w:val="000000"/>
        </w:rPr>
        <w:t>yberbullying, or</w:t>
      </w:r>
      <w:r w:rsidR="00B36FE6">
        <w:rPr>
          <w:color w:val="000000"/>
        </w:rPr>
        <w:t xml:space="preserve"> </w:t>
      </w:r>
      <w:r w:rsidR="00155307">
        <w:rPr>
          <w:color w:val="000000"/>
        </w:rPr>
        <w:t xml:space="preserve">otherwise </w:t>
      </w:r>
      <w:r w:rsidR="00B36FE6">
        <w:rPr>
          <w:color w:val="000000"/>
        </w:rPr>
        <w:t>exclud</w:t>
      </w:r>
      <w:r w:rsidR="00770AA0">
        <w:rPr>
          <w:color w:val="000000"/>
        </w:rPr>
        <w:t>e</w:t>
      </w:r>
      <w:r w:rsidR="00B36FE6">
        <w:rPr>
          <w:color w:val="000000"/>
        </w:rPr>
        <w:t xml:space="preserve"> or promot</w:t>
      </w:r>
      <w:r w:rsidR="00770AA0">
        <w:rPr>
          <w:color w:val="000000"/>
        </w:rPr>
        <w:t>e</w:t>
      </w:r>
      <w:r w:rsidR="00B36FE6">
        <w:rPr>
          <w:color w:val="000000"/>
        </w:rPr>
        <w:t xml:space="preserve"> </w:t>
      </w:r>
      <w:r w:rsidR="00770AA0">
        <w:rPr>
          <w:color w:val="000000"/>
        </w:rPr>
        <w:t xml:space="preserve">the </w:t>
      </w:r>
      <w:r w:rsidR="00B36FE6" w:rsidRPr="00B36FE6">
        <w:rPr>
          <w:color w:val="000000"/>
        </w:rPr>
        <w:t>exclusion</w:t>
      </w:r>
      <w:r w:rsidR="00770AA0">
        <w:rPr>
          <w:color w:val="000000"/>
        </w:rPr>
        <w:t xml:space="preserve"> of individuals</w:t>
      </w:r>
      <w:r w:rsidR="00B36FE6">
        <w:rPr>
          <w:color w:val="000000"/>
        </w:rPr>
        <w:t xml:space="preserve"> </w:t>
      </w:r>
      <w:r w:rsidR="00B36FE6" w:rsidRPr="00B36FE6">
        <w:rPr>
          <w:color w:val="000000"/>
        </w:rPr>
        <w:t xml:space="preserve">from peer groups </w:t>
      </w:r>
      <w:r w:rsidR="00B36FE6">
        <w:rPr>
          <w:color w:val="000000"/>
        </w:rPr>
        <w:t>for purposes of</w:t>
      </w:r>
      <w:r w:rsidR="00B36FE6" w:rsidRPr="00B36FE6">
        <w:rPr>
          <w:color w:val="000000"/>
        </w:rPr>
        <w:t xml:space="preserve"> humiliat</w:t>
      </w:r>
      <w:r w:rsidR="00B36FE6">
        <w:rPr>
          <w:color w:val="000000"/>
        </w:rPr>
        <w:t>ion or isolation</w:t>
      </w:r>
      <w:r w:rsidR="00B36FE6" w:rsidRPr="00B36FE6">
        <w:rPr>
          <w:color w:val="000000"/>
        </w:rPr>
        <w:t xml:space="preserve"> </w:t>
      </w:r>
    </w:p>
    <w:p w14:paraId="1C594326" w14:textId="66819BDC" w:rsidR="00B36FE6" w:rsidRDefault="00B34133" w:rsidP="00A1060C">
      <w:pPr>
        <w:pStyle w:val="BodyText2"/>
        <w:numPr>
          <w:ilvl w:val="0"/>
          <w:numId w:val="2"/>
        </w:numPr>
        <w:spacing w:after="0" w:line="240" w:lineRule="exact"/>
        <w:ind w:left="360"/>
        <w:jc w:val="both"/>
        <w:rPr>
          <w:color w:val="000000"/>
        </w:rPr>
      </w:pPr>
      <w:r>
        <w:rPr>
          <w:color w:val="000000"/>
        </w:rPr>
        <w:t>contain</w:t>
      </w:r>
      <w:r w:rsidRPr="00B36FE6">
        <w:rPr>
          <w:color w:val="000000"/>
        </w:rPr>
        <w:t xml:space="preserve"> </w:t>
      </w:r>
      <w:r w:rsidR="00C96488">
        <w:rPr>
          <w:color w:val="000000"/>
        </w:rPr>
        <w:t>discriminatory</w:t>
      </w:r>
      <w:r w:rsidR="00B36FE6" w:rsidRPr="00B36FE6">
        <w:rPr>
          <w:color w:val="000000"/>
        </w:rPr>
        <w:t xml:space="preserve"> statements or hostile acts based on a </w:t>
      </w:r>
      <w:r w:rsidRPr="00B34133">
        <w:rPr>
          <w:color w:val="000000"/>
        </w:rPr>
        <w:t>race, religion, sex, color, disability, national origin, immigrant status, English-speaking status, or any other applicable status protected by local, state, or federal law</w:t>
      </w:r>
    </w:p>
    <w:p w14:paraId="2771B923" w14:textId="77777777" w:rsidR="00B34133" w:rsidRPr="00B36FE6" w:rsidRDefault="00B34133" w:rsidP="00A1060C">
      <w:pPr>
        <w:pStyle w:val="BodyText2"/>
        <w:spacing w:after="0" w:line="240" w:lineRule="exact"/>
        <w:ind w:left="720"/>
        <w:jc w:val="both"/>
        <w:rPr>
          <w:color w:val="000000"/>
        </w:rPr>
      </w:pPr>
    </w:p>
    <w:p w14:paraId="50D82D42" w14:textId="77777777" w:rsidR="00B36FE6" w:rsidRDefault="00321701" w:rsidP="00552FE6">
      <w:pPr>
        <w:pStyle w:val="BodyText"/>
      </w:pPr>
      <w:r>
        <w:t xml:space="preserve">The district will report violations of state or federal law to the appropriate authorities. </w:t>
      </w:r>
    </w:p>
    <w:p w14:paraId="104D2A00" w14:textId="77777777" w:rsidR="00321701" w:rsidRPr="00321701" w:rsidRDefault="00321701" w:rsidP="00552FE6">
      <w:pPr>
        <w:pStyle w:val="BodyText"/>
      </w:pPr>
    </w:p>
    <w:p w14:paraId="7B51007D" w14:textId="77777777" w:rsidR="009C5326" w:rsidRDefault="009C5326" w:rsidP="00552F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
        <w:t>Cf. JICDA</w:t>
      </w:r>
    </w:p>
    <w:p w14:paraId="6D8CA7FB" w14:textId="77777777" w:rsidR="009C5326" w:rsidRDefault="009C5326" w:rsidP="00552F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
    <w:p w14:paraId="481529AA" w14:textId="77777777" w:rsidR="00E57CE5" w:rsidRDefault="00E57CE5" w:rsidP="00552F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
        <w:t>Adopted ^</w:t>
      </w:r>
    </w:p>
    <w:p w14:paraId="6EEC44BC" w14:textId="66E21C69" w:rsidR="00E57CE5" w:rsidRDefault="00963DE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
        <w:rPr>
          <w:noProof/>
          <w:sz w:val="22"/>
        </w:rPr>
        <mc:AlternateContent>
          <mc:Choice Requires="wps">
            <w:drawing>
              <wp:anchor distT="0" distB="0" distL="114300" distR="114300" simplePos="0" relativeHeight="251658240" behindDoc="0" locked="0" layoutInCell="0" allowOverlap="1" wp14:anchorId="45A3A16D" wp14:editId="25B33417">
                <wp:simplePos x="0" y="0"/>
                <wp:positionH relativeFrom="column">
                  <wp:posOffset>457200</wp:posOffset>
                </wp:positionH>
                <wp:positionV relativeFrom="paragraph">
                  <wp:posOffset>46990</wp:posOffset>
                </wp:positionV>
                <wp:extent cx="5303520" cy="0"/>
                <wp:effectExtent l="12700" t="8890" r="3048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504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53.6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HWbR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" o:allowincell="f"/>
            </w:pict>
          </mc:Fallback>
        </mc:AlternateContent>
      </w:r>
    </w:p>
    <w:p w14:paraId="7915C24D" w14:textId="15453166" w:rsidR="00E57CE5" w:rsidRDefault="00E57CE5" w:rsidP="00552F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Pr>
          <w:sz w:val="22"/>
        </w:rPr>
        <w:t xml:space="preserve">Legal </w:t>
      </w:r>
      <w:r w:rsidR="00B34133">
        <w:rPr>
          <w:sz w:val="22"/>
        </w:rPr>
        <w:t>References</w:t>
      </w:r>
      <w:r>
        <w:rPr>
          <w:sz w:val="22"/>
        </w:rPr>
        <w:t>:</w:t>
      </w:r>
    </w:p>
    <w:p w14:paraId="52CBF44A" w14:textId="77777777" w:rsidR="00E57CE5" w:rsidRDefault="00E57CE5" w:rsidP="00552FE6">
      <w:pPr>
        <w:pStyle w:val="BodyText"/>
        <w:rPr>
          <w:i/>
        </w:rPr>
      </w:pPr>
    </w:p>
    <w:p w14:paraId="75679F82" w14:textId="1A84CDCE" w:rsidR="00155307" w:rsidRPr="00474784" w:rsidRDefault="00283B86" w:rsidP="00552FE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474784">
        <w:rPr>
          <w:sz w:val="22"/>
          <w:szCs w:val="22"/>
        </w:rPr>
        <w:t>A.</w:t>
      </w:r>
      <w:r w:rsidRPr="00474784">
        <w:rPr>
          <w:sz w:val="22"/>
          <w:szCs w:val="22"/>
        </w:rPr>
        <w:tab/>
      </w:r>
      <w:r w:rsidR="00B11A38">
        <w:rPr>
          <w:sz w:val="22"/>
          <w:szCs w:val="22"/>
        </w:rPr>
        <w:t>United States Code of Laws</w:t>
      </w:r>
      <w:r w:rsidR="00B34133">
        <w:rPr>
          <w:sz w:val="22"/>
          <w:szCs w:val="22"/>
        </w:rPr>
        <w:t>, as amended</w:t>
      </w:r>
      <w:r w:rsidR="00155307" w:rsidRPr="00474784">
        <w:rPr>
          <w:sz w:val="22"/>
          <w:szCs w:val="22"/>
        </w:rPr>
        <w:t>:</w:t>
      </w:r>
    </w:p>
    <w:p w14:paraId="235F3C42" w14:textId="77777777" w:rsidR="00B34133" w:rsidRPr="00B34133" w:rsidRDefault="00B34133" w:rsidP="00B34133">
      <w:pPr>
        <w:numPr>
          <w:ilvl w:val="0"/>
          <w:numId w:val="9"/>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000000"/>
          <w:sz w:val="22"/>
          <w:szCs w:val="22"/>
        </w:rPr>
      </w:pPr>
      <w:r w:rsidRPr="00B34133">
        <w:rPr>
          <w:color w:val="000000"/>
          <w:sz w:val="22"/>
          <w:szCs w:val="22"/>
        </w:rPr>
        <w:t>Section 504 of the Rehabilitation Act of 1973, 29 U.S.C.A</w:t>
      </w:r>
      <w:r w:rsidR="00B11A38">
        <w:rPr>
          <w:color w:val="000000"/>
          <w:sz w:val="22"/>
          <w:szCs w:val="22"/>
        </w:rPr>
        <w:t>.</w:t>
      </w:r>
      <w:r w:rsidRPr="00B34133">
        <w:rPr>
          <w:color w:val="000000"/>
          <w:sz w:val="22"/>
          <w:szCs w:val="22"/>
        </w:rPr>
        <w:t xml:space="preserve"> Section 701, </w:t>
      </w:r>
      <w:r w:rsidRPr="00B34133">
        <w:rPr>
          <w:i/>
          <w:color w:val="000000"/>
          <w:sz w:val="22"/>
          <w:szCs w:val="22"/>
        </w:rPr>
        <w:t>et seq</w:t>
      </w:r>
      <w:r w:rsidRPr="00B34133">
        <w:rPr>
          <w:color w:val="000000"/>
          <w:sz w:val="22"/>
          <w:szCs w:val="22"/>
        </w:rPr>
        <w:t xml:space="preserve">. </w:t>
      </w:r>
    </w:p>
    <w:p w14:paraId="17977789" w14:textId="77777777" w:rsidR="00B34133" w:rsidRPr="00B34133" w:rsidRDefault="00B34133" w:rsidP="00B34133">
      <w:pPr>
        <w:numPr>
          <w:ilvl w:val="0"/>
          <w:numId w:val="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000000"/>
          <w:sz w:val="22"/>
          <w:szCs w:val="22"/>
        </w:rPr>
      </w:pPr>
      <w:r w:rsidRPr="00B34133">
        <w:rPr>
          <w:color w:val="000000"/>
          <w:sz w:val="22"/>
          <w:szCs w:val="22"/>
        </w:rPr>
        <w:t xml:space="preserve">Title II of the Americans with Disabilities Act, 42 U.S.C.A. 12132. </w:t>
      </w:r>
    </w:p>
    <w:p w14:paraId="28D18828" w14:textId="77777777" w:rsidR="00B34133" w:rsidRPr="00B34133" w:rsidRDefault="00B34133" w:rsidP="00B34133">
      <w:pPr>
        <w:numPr>
          <w:ilvl w:val="0"/>
          <w:numId w:val="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000000"/>
          <w:sz w:val="22"/>
          <w:szCs w:val="22"/>
        </w:rPr>
      </w:pPr>
      <w:r w:rsidRPr="00B34133">
        <w:rPr>
          <w:color w:val="000000"/>
          <w:sz w:val="22"/>
          <w:szCs w:val="22"/>
        </w:rPr>
        <w:t xml:space="preserve">Title IV of the Civil Rights Act of 1964, 42 U.S.C.A. Section 2000c, </w:t>
      </w:r>
      <w:r w:rsidRPr="00B34133">
        <w:rPr>
          <w:i/>
          <w:color w:val="000000"/>
          <w:sz w:val="22"/>
          <w:szCs w:val="22"/>
        </w:rPr>
        <w:t>et seq</w:t>
      </w:r>
      <w:r w:rsidRPr="00B34133">
        <w:rPr>
          <w:color w:val="000000"/>
          <w:sz w:val="22"/>
          <w:szCs w:val="22"/>
        </w:rPr>
        <w:t xml:space="preserve">. </w:t>
      </w:r>
    </w:p>
    <w:p w14:paraId="096121A7" w14:textId="77777777" w:rsidR="00B34133" w:rsidRPr="00B34133" w:rsidRDefault="00B34133" w:rsidP="00B34133">
      <w:pPr>
        <w:numPr>
          <w:ilvl w:val="0"/>
          <w:numId w:val="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000000"/>
          <w:sz w:val="22"/>
          <w:szCs w:val="22"/>
        </w:rPr>
      </w:pPr>
      <w:r w:rsidRPr="00B34133">
        <w:rPr>
          <w:color w:val="000000"/>
          <w:sz w:val="22"/>
          <w:szCs w:val="22"/>
        </w:rPr>
        <w:t xml:space="preserve">Title VI of the Civil Rights Act of 1964, 42 U.S.C.A. Section 2000d, </w:t>
      </w:r>
      <w:r w:rsidRPr="00B34133">
        <w:rPr>
          <w:i/>
          <w:color w:val="000000"/>
          <w:sz w:val="22"/>
          <w:szCs w:val="22"/>
        </w:rPr>
        <w:t>et seq</w:t>
      </w:r>
      <w:r w:rsidRPr="00B34133">
        <w:rPr>
          <w:color w:val="000000"/>
          <w:sz w:val="22"/>
          <w:szCs w:val="22"/>
        </w:rPr>
        <w:t>.</w:t>
      </w:r>
    </w:p>
    <w:p w14:paraId="6E54C334" w14:textId="77777777" w:rsidR="00B34133" w:rsidRPr="00B34133" w:rsidRDefault="00B34133" w:rsidP="00B34133">
      <w:pPr>
        <w:numPr>
          <w:ilvl w:val="0"/>
          <w:numId w:val="9"/>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color w:val="000000"/>
          <w:sz w:val="22"/>
          <w:szCs w:val="22"/>
        </w:rPr>
      </w:pPr>
      <w:r w:rsidRPr="00B34133">
        <w:rPr>
          <w:color w:val="000000"/>
          <w:sz w:val="22"/>
          <w:szCs w:val="22"/>
        </w:rPr>
        <w:t xml:space="preserve">Title IX of the Education Amendments of 1972, 20 U.S.C.A. Section 1681, </w:t>
      </w:r>
      <w:r w:rsidRPr="00B34133">
        <w:rPr>
          <w:i/>
          <w:color w:val="000000"/>
          <w:sz w:val="22"/>
          <w:szCs w:val="22"/>
        </w:rPr>
        <w:t>et seq</w:t>
      </w:r>
      <w:r w:rsidRPr="00B34133">
        <w:rPr>
          <w:color w:val="000000"/>
          <w:sz w:val="22"/>
          <w:szCs w:val="22"/>
        </w:rPr>
        <w:t>.</w:t>
      </w:r>
    </w:p>
    <w:p w14:paraId="51BB9334" w14:textId="77777777" w:rsidR="00283B86" w:rsidRDefault="00283B86" w:rsidP="00552FE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p>
    <w:p w14:paraId="686E7F30" w14:textId="77777777" w:rsidR="00283B86" w:rsidRPr="00A1060C" w:rsidRDefault="00F9324B" w:rsidP="00A1060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Pr>
          <w:sz w:val="22"/>
          <w:szCs w:val="22"/>
        </w:rPr>
        <w:t>B.</w:t>
      </w:r>
      <w:r>
        <w:rPr>
          <w:sz w:val="22"/>
          <w:szCs w:val="22"/>
        </w:rPr>
        <w:tab/>
      </w:r>
      <w:r w:rsidR="00283B86" w:rsidRPr="00A1060C">
        <w:rPr>
          <w:sz w:val="22"/>
          <w:szCs w:val="22"/>
        </w:rPr>
        <w:t>S.C. Code</w:t>
      </w:r>
      <w:r w:rsidR="00B11A38">
        <w:rPr>
          <w:sz w:val="22"/>
          <w:szCs w:val="22"/>
        </w:rPr>
        <w:t xml:space="preserve"> of Laws</w:t>
      </w:r>
      <w:r w:rsidR="00283B86" w:rsidRPr="00A1060C">
        <w:rPr>
          <w:sz w:val="22"/>
          <w:szCs w:val="22"/>
        </w:rPr>
        <w:t>, 1976, as amended:</w:t>
      </w:r>
    </w:p>
    <w:p w14:paraId="7212443A" w14:textId="77777777" w:rsidR="00B34133" w:rsidRPr="001D482F" w:rsidRDefault="00B34133" w:rsidP="00B34133">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1D482F">
        <w:rPr>
          <w:sz w:val="22"/>
          <w:szCs w:val="22"/>
        </w:rPr>
        <w:t>Section 59-1-435 - Religious Viewpoints Antidiscrimination Act.</w:t>
      </w:r>
    </w:p>
    <w:p w14:paraId="41D06593" w14:textId="77777777" w:rsidR="00B34133" w:rsidRPr="001D482F" w:rsidRDefault="00B34133" w:rsidP="00B34133">
      <w:pPr>
        <w:numPr>
          <w:ilvl w:val="0"/>
          <w:numId w:val="5"/>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1D482F">
        <w:rPr>
          <w:sz w:val="22"/>
          <w:szCs w:val="22"/>
        </w:rPr>
        <w:t>Section 59-63-40 - Discrimination on account of race, creed, color</w:t>
      </w:r>
      <w:r>
        <w:rPr>
          <w:sz w:val="22"/>
          <w:szCs w:val="22"/>
        </w:rPr>
        <w:t>,</w:t>
      </w:r>
      <w:r w:rsidRPr="001D482F">
        <w:rPr>
          <w:sz w:val="22"/>
          <w:szCs w:val="22"/>
        </w:rPr>
        <w:t xml:space="preserve"> or national origin prohibited.</w:t>
      </w:r>
    </w:p>
    <w:p w14:paraId="72D57FA8" w14:textId="77777777" w:rsidR="00283B86" w:rsidRPr="00283B86" w:rsidRDefault="00283B86" w:rsidP="00552FE6">
      <w:pPr>
        <w:numPr>
          <w:ilvl w:val="0"/>
          <w:numId w:val="5"/>
        </w:numPr>
        <w:spacing w:line="240" w:lineRule="exact"/>
        <w:jc w:val="both"/>
        <w:rPr>
          <w:color w:val="000000"/>
          <w:sz w:val="22"/>
          <w:szCs w:val="20"/>
        </w:rPr>
      </w:pPr>
      <w:r w:rsidRPr="00283B86">
        <w:rPr>
          <w:color w:val="000000"/>
          <w:sz w:val="22"/>
          <w:szCs w:val="20"/>
        </w:rPr>
        <w:lastRenderedPageBreak/>
        <w:t xml:space="preserve">Section 59-63-110, </w:t>
      </w:r>
      <w:r w:rsidRPr="00283B86">
        <w:rPr>
          <w:i/>
          <w:color w:val="000000"/>
          <w:sz w:val="22"/>
          <w:szCs w:val="20"/>
        </w:rPr>
        <w:t>et seq</w:t>
      </w:r>
      <w:r w:rsidRPr="00283B86">
        <w:rPr>
          <w:color w:val="000000"/>
          <w:sz w:val="22"/>
          <w:szCs w:val="20"/>
        </w:rPr>
        <w:t>. - Safe School Climate Act.</w:t>
      </w:r>
    </w:p>
    <w:p w14:paraId="038F4646" w14:textId="7F54D308" w:rsidR="00283B86" w:rsidRPr="00283B86" w:rsidRDefault="00283B86" w:rsidP="00552FE6">
      <w:pPr>
        <w:numPr>
          <w:ilvl w:val="0"/>
          <w:numId w:val="5"/>
        </w:num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color w:val="000000"/>
          <w:sz w:val="22"/>
          <w:szCs w:val="20"/>
        </w:rPr>
      </w:pPr>
      <w:r w:rsidRPr="00283B86">
        <w:rPr>
          <w:color w:val="000000"/>
          <w:sz w:val="22"/>
          <w:szCs w:val="20"/>
        </w:rPr>
        <w:t>Section 59-63-210</w:t>
      </w:r>
      <w:r w:rsidR="00F9324B">
        <w:rPr>
          <w:color w:val="000000"/>
          <w:sz w:val="22"/>
          <w:szCs w:val="20"/>
        </w:rPr>
        <w:t xml:space="preserve">, </w:t>
      </w:r>
      <w:r w:rsidR="00F9324B">
        <w:rPr>
          <w:i/>
          <w:color w:val="000000"/>
          <w:sz w:val="22"/>
          <w:szCs w:val="20"/>
        </w:rPr>
        <w:t>et seq.</w:t>
      </w:r>
      <w:r w:rsidRPr="00283B86">
        <w:rPr>
          <w:color w:val="000000"/>
          <w:sz w:val="22"/>
          <w:szCs w:val="20"/>
        </w:rPr>
        <w:t xml:space="preserve"> - Grounds for </w:t>
      </w:r>
      <w:r w:rsidR="00B11A38">
        <w:rPr>
          <w:color w:val="000000"/>
          <w:sz w:val="22"/>
          <w:szCs w:val="20"/>
        </w:rPr>
        <w:t>suspension, expulsion,</w:t>
      </w:r>
      <w:r w:rsidRPr="00283B86">
        <w:rPr>
          <w:color w:val="000000"/>
          <w:sz w:val="22"/>
          <w:szCs w:val="20"/>
        </w:rPr>
        <w:t xml:space="preserve"> or transfer.</w:t>
      </w:r>
    </w:p>
    <w:p w14:paraId="2A8790D2" w14:textId="77777777" w:rsidR="003C2BD4" w:rsidRDefault="003C2BD4" w:rsidP="00552FE6">
      <w:pPr>
        <w:tabs>
          <w:tab w:val="left" w:pos="90"/>
          <w:tab w:val="left" w:pos="360"/>
        </w:tabs>
        <w:spacing w:line="240" w:lineRule="exact"/>
        <w:jc w:val="both"/>
        <w:rPr>
          <w:color w:val="000000"/>
          <w:sz w:val="22"/>
          <w:szCs w:val="20"/>
        </w:rPr>
      </w:pPr>
    </w:p>
    <w:p w14:paraId="2DCB9445" w14:textId="7430E831" w:rsidR="00F9324B" w:rsidRPr="00321701" w:rsidRDefault="00F9324B" w:rsidP="00F9324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 xml:space="preserve">C. </w:t>
      </w:r>
      <w:r>
        <w:rPr>
          <w:sz w:val="22"/>
          <w:szCs w:val="22"/>
        </w:rPr>
        <w:tab/>
      </w:r>
      <w:r w:rsidRPr="00321701">
        <w:rPr>
          <w:sz w:val="22"/>
          <w:szCs w:val="22"/>
        </w:rPr>
        <w:t>Federal Case</w:t>
      </w:r>
      <w:r w:rsidR="00B11A38">
        <w:rPr>
          <w:sz w:val="22"/>
          <w:szCs w:val="22"/>
        </w:rPr>
        <w:t>s:</w:t>
      </w:r>
    </w:p>
    <w:p w14:paraId="7603D595" w14:textId="7E4174F5" w:rsidR="00F9324B" w:rsidRPr="00321701" w:rsidRDefault="00F9324B" w:rsidP="00A1060C">
      <w:pPr>
        <w:tabs>
          <w:tab w:val="left" w:pos="-1440"/>
          <w:tab w:val="left" w:pos="-72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bookmarkStart w:id="1" w:name="_Hlk528566701"/>
      <w:r>
        <w:rPr>
          <w:sz w:val="22"/>
          <w:szCs w:val="22"/>
        </w:rPr>
        <w:tab/>
        <w:t>1.</w:t>
      </w:r>
      <w:r>
        <w:rPr>
          <w:sz w:val="22"/>
          <w:szCs w:val="22"/>
        </w:rPr>
        <w:tab/>
      </w:r>
      <w:bookmarkStart w:id="2" w:name="_Hlk527442907"/>
      <w:r w:rsidRPr="00770AA0">
        <w:rPr>
          <w:i/>
          <w:sz w:val="22"/>
          <w:szCs w:val="22"/>
        </w:rPr>
        <w:t xml:space="preserve">Bethel </w:t>
      </w:r>
      <w:r w:rsidR="00A1060C">
        <w:rPr>
          <w:i/>
          <w:sz w:val="22"/>
          <w:szCs w:val="22"/>
        </w:rPr>
        <w:t>School District</w:t>
      </w:r>
      <w:r w:rsidRPr="00770AA0">
        <w:rPr>
          <w:i/>
          <w:sz w:val="22"/>
          <w:szCs w:val="22"/>
        </w:rPr>
        <w:t xml:space="preserve"> No. 403 v. Fraser</w:t>
      </w:r>
      <w:r w:rsidRPr="00321701">
        <w:rPr>
          <w:sz w:val="22"/>
          <w:szCs w:val="22"/>
        </w:rPr>
        <w:t>, 478 U.S. 675 (1986)</w:t>
      </w:r>
      <w:bookmarkEnd w:id="2"/>
      <w:r>
        <w:rPr>
          <w:sz w:val="22"/>
          <w:szCs w:val="22"/>
        </w:rPr>
        <w:t>.</w:t>
      </w:r>
    </w:p>
    <w:p w14:paraId="0C25B004" w14:textId="71D0B17F" w:rsidR="00F9324B" w:rsidRPr="00321701" w:rsidRDefault="00F9324B" w:rsidP="00F9324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Pr>
          <w:sz w:val="22"/>
          <w:szCs w:val="22"/>
        </w:rPr>
        <w:tab/>
        <w:t>2</w:t>
      </w:r>
      <w:r w:rsidRPr="00321701">
        <w:rPr>
          <w:sz w:val="22"/>
          <w:szCs w:val="22"/>
        </w:rPr>
        <w:t xml:space="preserve">. </w:t>
      </w:r>
      <w:r>
        <w:rPr>
          <w:sz w:val="22"/>
          <w:szCs w:val="22"/>
        </w:rPr>
        <w:tab/>
      </w:r>
      <w:r w:rsidRPr="00770AA0">
        <w:rPr>
          <w:i/>
          <w:sz w:val="22"/>
          <w:szCs w:val="22"/>
        </w:rPr>
        <w:t xml:space="preserve">Hazelwood </w:t>
      </w:r>
      <w:r w:rsidR="00A1060C">
        <w:rPr>
          <w:i/>
          <w:sz w:val="22"/>
          <w:szCs w:val="22"/>
        </w:rPr>
        <w:t>School District</w:t>
      </w:r>
      <w:r w:rsidRPr="00770AA0">
        <w:rPr>
          <w:i/>
          <w:sz w:val="22"/>
          <w:szCs w:val="22"/>
        </w:rPr>
        <w:t xml:space="preserve"> v. Kuhlmeier</w:t>
      </w:r>
      <w:r w:rsidRPr="00321701">
        <w:rPr>
          <w:sz w:val="22"/>
          <w:szCs w:val="22"/>
        </w:rPr>
        <w:t>, 484 U.S. 260 (1988)</w:t>
      </w:r>
      <w:r>
        <w:rPr>
          <w:sz w:val="22"/>
          <w:szCs w:val="22"/>
        </w:rPr>
        <w:t>.</w:t>
      </w:r>
    </w:p>
    <w:p w14:paraId="1CDE38BC" w14:textId="0BCB7E46" w:rsidR="00F9324B" w:rsidRPr="00185333" w:rsidRDefault="00F9324B" w:rsidP="00F9324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Pr>
          <w:i/>
          <w:sz w:val="22"/>
          <w:szCs w:val="22"/>
        </w:rPr>
        <w:tab/>
      </w:r>
      <w:r w:rsidRPr="00A1060C">
        <w:rPr>
          <w:sz w:val="22"/>
          <w:szCs w:val="22"/>
        </w:rPr>
        <w:t>3</w:t>
      </w:r>
      <w:r>
        <w:rPr>
          <w:i/>
          <w:sz w:val="22"/>
          <w:szCs w:val="22"/>
        </w:rPr>
        <w:t>.</w:t>
      </w:r>
      <w:r>
        <w:rPr>
          <w:i/>
          <w:sz w:val="22"/>
          <w:szCs w:val="22"/>
        </w:rPr>
        <w:tab/>
      </w:r>
      <w:r w:rsidRPr="00185333">
        <w:rPr>
          <w:i/>
          <w:sz w:val="22"/>
          <w:szCs w:val="22"/>
        </w:rPr>
        <w:t xml:space="preserve">Kolwalski v. Berkeley </w:t>
      </w:r>
      <w:r w:rsidR="00A1060C">
        <w:rPr>
          <w:i/>
          <w:sz w:val="22"/>
          <w:szCs w:val="22"/>
        </w:rPr>
        <w:t>County Schools</w:t>
      </w:r>
      <w:r w:rsidRPr="00185333">
        <w:rPr>
          <w:sz w:val="22"/>
          <w:szCs w:val="22"/>
        </w:rPr>
        <w:t>, 652 F.3d 565 (4th Cir. 2011).</w:t>
      </w:r>
    </w:p>
    <w:p w14:paraId="14334F61" w14:textId="7888FC12" w:rsidR="00F9324B" w:rsidRPr="00321701" w:rsidRDefault="00F9324B" w:rsidP="00F9324B">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185333">
        <w:rPr>
          <w:sz w:val="22"/>
          <w:szCs w:val="22"/>
        </w:rPr>
        <w:tab/>
      </w:r>
      <w:r>
        <w:rPr>
          <w:sz w:val="22"/>
          <w:szCs w:val="22"/>
        </w:rPr>
        <w:t>4</w:t>
      </w:r>
      <w:r w:rsidRPr="00185333">
        <w:rPr>
          <w:sz w:val="22"/>
          <w:szCs w:val="22"/>
        </w:rPr>
        <w:t xml:space="preserve">. </w:t>
      </w:r>
      <w:r w:rsidRPr="00185333">
        <w:rPr>
          <w:sz w:val="22"/>
          <w:szCs w:val="22"/>
        </w:rPr>
        <w:tab/>
      </w:r>
      <w:bookmarkStart w:id="3" w:name="_Hlk527442840"/>
      <w:r w:rsidRPr="00185333">
        <w:rPr>
          <w:i/>
          <w:sz w:val="22"/>
          <w:szCs w:val="22"/>
        </w:rPr>
        <w:t xml:space="preserve">Tinker v. Des Moines </w:t>
      </w:r>
      <w:r w:rsidR="00A1060C">
        <w:rPr>
          <w:i/>
          <w:sz w:val="22"/>
          <w:szCs w:val="22"/>
        </w:rPr>
        <w:t>Independent Community School District</w:t>
      </w:r>
      <w:r w:rsidRPr="00185333">
        <w:rPr>
          <w:sz w:val="22"/>
          <w:szCs w:val="22"/>
        </w:rPr>
        <w:t>, 393 U.S. 503 (1969)</w:t>
      </w:r>
      <w:bookmarkEnd w:id="3"/>
      <w:r w:rsidRPr="00185333">
        <w:rPr>
          <w:sz w:val="22"/>
          <w:szCs w:val="22"/>
        </w:rPr>
        <w:t>.</w:t>
      </w:r>
      <w:r w:rsidRPr="00321701">
        <w:rPr>
          <w:sz w:val="22"/>
          <w:szCs w:val="22"/>
        </w:rPr>
        <w:t xml:space="preserve"> </w:t>
      </w:r>
      <w:bookmarkEnd w:id="1"/>
      <w:r>
        <w:rPr>
          <w:sz w:val="22"/>
          <w:szCs w:val="22"/>
        </w:rPr>
        <w:tab/>
      </w:r>
    </w:p>
    <w:p w14:paraId="0F78EFDE" w14:textId="77777777" w:rsidR="00F9324B" w:rsidRDefault="00F9324B" w:rsidP="00552FE6">
      <w:pPr>
        <w:tabs>
          <w:tab w:val="left" w:pos="90"/>
          <w:tab w:val="left" w:pos="360"/>
        </w:tabs>
        <w:spacing w:line="240" w:lineRule="exact"/>
        <w:jc w:val="both"/>
        <w:rPr>
          <w:color w:val="000000"/>
          <w:sz w:val="22"/>
          <w:szCs w:val="20"/>
        </w:rPr>
      </w:pPr>
    </w:p>
    <w:p w14:paraId="2D96D0E5" w14:textId="77777777" w:rsidR="00283B86" w:rsidRPr="00283B86" w:rsidRDefault="00283B86" w:rsidP="00552FE6">
      <w:pPr>
        <w:tabs>
          <w:tab w:val="left" w:pos="90"/>
          <w:tab w:val="left" w:pos="360"/>
        </w:tabs>
        <w:spacing w:line="240" w:lineRule="exact"/>
        <w:jc w:val="both"/>
        <w:rPr>
          <w:color w:val="000000"/>
          <w:sz w:val="22"/>
          <w:szCs w:val="20"/>
        </w:rPr>
      </w:pPr>
      <w:r>
        <w:rPr>
          <w:color w:val="000000"/>
          <w:sz w:val="22"/>
          <w:szCs w:val="20"/>
        </w:rPr>
        <w:t xml:space="preserve">D.   </w:t>
      </w:r>
      <w:r w:rsidR="00B11A38">
        <w:rPr>
          <w:color w:val="000000"/>
          <w:sz w:val="22"/>
          <w:szCs w:val="20"/>
        </w:rPr>
        <w:t xml:space="preserve">S.C. </w:t>
      </w:r>
      <w:r w:rsidRPr="00283B86">
        <w:rPr>
          <w:color w:val="000000"/>
          <w:sz w:val="22"/>
          <w:szCs w:val="20"/>
        </w:rPr>
        <w:t>S</w:t>
      </w:r>
      <w:r>
        <w:rPr>
          <w:color w:val="000000"/>
          <w:sz w:val="22"/>
          <w:szCs w:val="20"/>
        </w:rPr>
        <w:t xml:space="preserve">tate </w:t>
      </w:r>
      <w:r w:rsidRPr="00283B86">
        <w:rPr>
          <w:color w:val="000000"/>
          <w:sz w:val="22"/>
          <w:szCs w:val="20"/>
        </w:rPr>
        <w:t>Board of Education Regulations:</w:t>
      </w:r>
    </w:p>
    <w:p w14:paraId="0DD8B258" w14:textId="77777777" w:rsidR="00283B86" w:rsidRPr="00283B86" w:rsidRDefault="00283B86" w:rsidP="00552FE6">
      <w:pPr>
        <w:numPr>
          <w:ilvl w:val="0"/>
          <w:numId w:val="8"/>
        </w:numPr>
        <w:spacing w:line="240" w:lineRule="exact"/>
        <w:jc w:val="both"/>
        <w:rPr>
          <w:color w:val="000000"/>
          <w:sz w:val="22"/>
          <w:szCs w:val="20"/>
        </w:rPr>
      </w:pPr>
      <w:r w:rsidRPr="00283B86">
        <w:rPr>
          <w:color w:val="000000"/>
          <w:sz w:val="22"/>
          <w:szCs w:val="20"/>
        </w:rPr>
        <w:t>R43-243 - Special education discipline guidelines.</w:t>
      </w:r>
    </w:p>
    <w:p w14:paraId="4D3E8294" w14:textId="77777777" w:rsidR="00283B86" w:rsidRPr="00283B86" w:rsidRDefault="00283B86" w:rsidP="00552FE6">
      <w:pPr>
        <w:numPr>
          <w:ilvl w:val="0"/>
          <w:numId w:val="8"/>
        </w:numPr>
        <w:spacing w:line="240" w:lineRule="exact"/>
        <w:jc w:val="both"/>
        <w:rPr>
          <w:color w:val="000000"/>
          <w:sz w:val="22"/>
          <w:szCs w:val="20"/>
        </w:rPr>
      </w:pPr>
      <w:r w:rsidRPr="00283B86">
        <w:rPr>
          <w:color w:val="000000"/>
          <w:sz w:val="22"/>
          <w:szCs w:val="20"/>
        </w:rPr>
        <w:t>R43-279 - Minimum standards of student conduct and disciplinary enforcement procedures to be implemented by local school districts.</w:t>
      </w:r>
    </w:p>
    <w:p w14:paraId="722452D6" w14:textId="77777777" w:rsidR="00283B86" w:rsidRDefault="00283B8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
    <w:sectPr w:rsidR="00283B86" w:rsidSect="00496740">
      <w:headerReference w:type="default" r:id="rId7"/>
      <w:footerReference w:type="default" r:id="rId8"/>
      <w:footerReference w:type="first" r:id="rId9"/>
      <w:pgSz w:w="12240" w:h="15840"/>
      <w:pgMar w:top="720" w:right="1440" w:bottom="720" w:left="1440" w:header="720" w:footer="720"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1A095" w14:textId="77777777" w:rsidR="003166F8" w:rsidRDefault="003166F8">
      <w:r>
        <w:separator/>
      </w:r>
    </w:p>
  </w:endnote>
  <w:endnote w:type="continuationSeparator" w:id="0">
    <w:p w14:paraId="09754901" w14:textId="77777777" w:rsidR="003166F8" w:rsidRDefault="0031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A65D" w14:textId="5D0F1244" w:rsidR="00E57CE5" w:rsidRDefault="00A1060C">
    <w:pPr>
      <w:pStyle w:val="Footer"/>
      <w:tabs>
        <w:tab w:val="clear" w:pos="4320"/>
        <w:tab w:val="clear" w:pos="8640"/>
        <w:tab w:val="right" w:pos="9360"/>
      </w:tabs>
      <w:rPr>
        <w:rFonts w:ascii="Times" w:hAnsi="Times"/>
      </w:rPr>
    </w:pPr>
    <w:r>
      <w:rPr>
        <w:rFonts w:ascii="Helvetica" w:hAnsi="Helvetica"/>
        <w:b/>
        <w:sz w:val="28"/>
      </w:rPr>
      <w:t>Orangeburg County School District</w:t>
    </w:r>
    <w:r w:rsidR="00E57CE5">
      <w:rPr>
        <w:rFonts w:ascii="Times" w:hAnsi="Time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0FFB" w14:textId="53618EBC" w:rsidR="00496740" w:rsidRDefault="00A1060C" w:rsidP="00496740">
    <w:pPr>
      <w:pStyle w:val="Footer"/>
      <w:tabs>
        <w:tab w:val="clear" w:pos="8640"/>
        <w:tab w:val="right" w:pos="9360"/>
      </w:tabs>
    </w:pPr>
    <w:r>
      <w:rPr>
        <w:rFonts w:ascii="Helvetica" w:hAnsi="Helvetica"/>
        <w:b/>
        <w:sz w:val="28"/>
      </w:rPr>
      <w:t>Orangeburg County School District</w:t>
    </w:r>
    <w:r w:rsidR="00496740">
      <w:rPr>
        <w:rFonts w:ascii="Helvetica" w:hAnsi="Helvetica"/>
        <w:b/>
        <w:sz w:val="28"/>
      </w:rPr>
      <w:tab/>
      <w:t xml:space="preserve">   </w:t>
    </w:r>
    <w:r w:rsidR="00496740" w:rsidRPr="00496740">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ECEA" w14:textId="77777777" w:rsidR="003166F8" w:rsidRDefault="003166F8">
      <w:r>
        <w:separator/>
      </w:r>
    </w:p>
  </w:footnote>
  <w:footnote w:type="continuationSeparator" w:id="0">
    <w:p w14:paraId="70E34F62" w14:textId="77777777" w:rsidR="003166F8" w:rsidRDefault="00316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B2E0" w14:textId="77777777" w:rsidR="003C2BD4" w:rsidRPr="00496740" w:rsidRDefault="00496740" w:rsidP="00496740">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tLeast"/>
      <w:outlineLvl w:val="0"/>
      <w:rPr>
        <w:rFonts w:ascii="Helvetica" w:hAnsi="Helvetica"/>
        <w:b/>
        <w:color w:val="000000"/>
        <w:sz w:val="32"/>
        <w:szCs w:val="20"/>
      </w:rPr>
    </w:pPr>
    <w:r w:rsidRPr="00496740">
      <w:rPr>
        <w:rFonts w:ascii="Helvetica" w:hAnsi="Helvetica"/>
        <w:b/>
        <w:color w:val="000000"/>
        <w:sz w:val="32"/>
        <w:szCs w:val="20"/>
      </w:rPr>
      <w:t>PAGE 2 - J</w:t>
    </w:r>
    <w:r>
      <w:rPr>
        <w:rFonts w:ascii="Helvetica" w:hAnsi="Helvetica"/>
        <w:b/>
        <w:color w:val="000000"/>
        <w:sz w:val="32"/>
        <w:szCs w:val="20"/>
      </w:rPr>
      <w:t>ICJA</w:t>
    </w:r>
    <w:r w:rsidRPr="00496740">
      <w:rPr>
        <w:rFonts w:ascii="Helvetica" w:hAnsi="Helvetica"/>
        <w:b/>
        <w:color w:val="000000"/>
        <w:sz w:val="32"/>
        <w:szCs w:val="20"/>
      </w:rPr>
      <w:t xml:space="preserve"> </w:t>
    </w:r>
    <w:r>
      <w:rPr>
        <w:rFonts w:ascii="Helvetica" w:hAnsi="Helvetica"/>
        <w:b/>
        <w:color w:val="000000"/>
        <w:sz w:val="32"/>
        <w:szCs w:val="20"/>
      </w:rPr>
      <w:t>-</w:t>
    </w:r>
    <w:r w:rsidRPr="00496740">
      <w:rPr>
        <w:rFonts w:ascii="Helvetica" w:hAnsi="Helvetica"/>
        <w:b/>
        <w:color w:val="000000"/>
        <w:sz w:val="32"/>
        <w:szCs w:val="20"/>
      </w:rPr>
      <w:t xml:space="preserve"> </w:t>
    </w:r>
    <w:r>
      <w:rPr>
        <w:rFonts w:ascii="Helvetica" w:hAnsi="Helvetica"/>
        <w:b/>
        <w:color w:val="000000"/>
        <w:sz w:val="32"/>
        <w:szCs w:val="20"/>
      </w:rPr>
      <w:t>SOCIAL MEDIA AND ELECTRONIC COMMUNICATIONS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764"/>
    <w:multiLevelType w:val="hybridMultilevel"/>
    <w:tmpl w:val="D0781846"/>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C6260"/>
    <w:multiLevelType w:val="hybridMultilevel"/>
    <w:tmpl w:val="9DD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83B49"/>
    <w:multiLevelType w:val="hybridMultilevel"/>
    <w:tmpl w:val="8F148D0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83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0C355FF"/>
    <w:multiLevelType w:val="hybridMultilevel"/>
    <w:tmpl w:val="A35A21D4"/>
    <w:lvl w:ilvl="0" w:tplc="E83A79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700AF"/>
    <w:multiLevelType w:val="hybridMultilevel"/>
    <w:tmpl w:val="84D69080"/>
    <w:lvl w:ilvl="0" w:tplc="83167A6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6312F"/>
    <w:multiLevelType w:val="hybridMultilevel"/>
    <w:tmpl w:val="EF10EEEE"/>
    <w:lvl w:ilvl="0" w:tplc="946A1B6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355122"/>
    <w:multiLevelType w:val="hybridMultilevel"/>
    <w:tmpl w:val="948C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B35D5"/>
    <w:multiLevelType w:val="hybridMultilevel"/>
    <w:tmpl w:val="D230F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26272"/>
    <w:multiLevelType w:val="hybridMultilevel"/>
    <w:tmpl w:val="AB86E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C3F83"/>
    <w:multiLevelType w:val="hybridMultilevel"/>
    <w:tmpl w:val="948C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74400"/>
    <w:multiLevelType w:val="hybridMultilevel"/>
    <w:tmpl w:val="A57C051E"/>
    <w:lvl w:ilvl="0" w:tplc="83167A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8"/>
  </w:num>
  <w:num w:numId="5">
    <w:abstractNumId w:val="7"/>
  </w:num>
  <w:num w:numId="6">
    <w:abstractNumId w:val="5"/>
  </w:num>
  <w:num w:numId="7">
    <w:abstractNumId w:val="11"/>
  </w:num>
  <w:num w:numId="8">
    <w:abstractNumId w:val="10"/>
  </w:num>
  <w:num w:numId="9">
    <w:abstractNumId w:val="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00"/>
    <w:rsid w:val="00077CEA"/>
    <w:rsid w:val="000D6E44"/>
    <w:rsid w:val="00155307"/>
    <w:rsid w:val="00185333"/>
    <w:rsid w:val="00190A52"/>
    <w:rsid w:val="001E15A0"/>
    <w:rsid w:val="001F5251"/>
    <w:rsid w:val="0020446F"/>
    <w:rsid w:val="002411B2"/>
    <w:rsid w:val="00283B86"/>
    <w:rsid w:val="002D4284"/>
    <w:rsid w:val="002F3A24"/>
    <w:rsid w:val="003166F8"/>
    <w:rsid w:val="00321701"/>
    <w:rsid w:val="003312BC"/>
    <w:rsid w:val="00375ACF"/>
    <w:rsid w:val="003911AE"/>
    <w:rsid w:val="00392240"/>
    <w:rsid w:val="003C2BD4"/>
    <w:rsid w:val="00401701"/>
    <w:rsid w:val="004046E6"/>
    <w:rsid w:val="00474784"/>
    <w:rsid w:val="00496740"/>
    <w:rsid w:val="004A0B00"/>
    <w:rsid w:val="005373F3"/>
    <w:rsid w:val="00552FE6"/>
    <w:rsid w:val="005722D1"/>
    <w:rsid w:val="005F4E71"/>
    <w:rsid w:val="00630323"/>
    <w:rsid w:val="00644754"/>
    <w:rsid w:val="006D14EA"/>
    <w:rsid w:val="0073623D"/>
    <w:rsid w:val="00770AA0"/>
    <w:rsid w:val="008762AD"/>
    <w:rsid w:val="008B5BC3"/>
    <w:rsid w:val="0095278F"/>
    <w:rsid w:val="00963DE5"/>
    <w:rsid w:val="009C5326"/>
    <w:rsid w:val="009E384C"/>
    <w:rsid w:val="00A1060C"/>
    <w:rsid w:val="00A41DCE"/>
    <w:rsid w:val="00A6506B"/>
    <w:rsid w:val="00A73554"/>
    <w:rsid w:val="00B07092"/>
    <w:rsid w:val="00B11A38"/>
    <w:rsid w:val="00B34133"/>
    <w:rsid w:val="00B36FE6"/>
    <w:rsid w:val="00B641A3"/>
    <w:rsid w:val="00B767AF"/>
    <w:rsid w:val="00BB7539"/>
    <w:rsid w:val="00BC0964"/>
    <w:rsid w:val="00C40053"/>
    <w:rsid w:val="00C96488"/>
    <w:rsid w:val="00D41D1C"/>
    <w:rsid w:val="00D61456"/>
    <w:rsid w:val="00DA77FB"/>
    <w:rsid w:val="00DC0CDD"/>
    <w:rsid w:val="00DD72BD"/>
    <w:rsid w:val="00E15029"/>
    <w:rsid w:val="00E57CE5"/>
    <w:rsid w:val="00EB1B39"/>
    <w:rsid w:val="00F2179A"/>
    <w:rsid w:val="00F70919"/>
    <w:rsid w:val="00F932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FC5C5"/>
  <w15:chartTrackingRefBased/>
  <w15:docId w15:val="{E3F40A92-52A6-4C24-BAAF-8B15362D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i/>
      <w:sz w:val="20"/>
    </w:rPr>
  </w:style>
  <w:style w:type="paragraph" w:styleId="BodyText2">
    <w:name w:val="Body Text 2"/>
    <w:basedOn w:val="Normal"/>
    <w:rsid w:val="004A0B00"/>
    <w:pPr>
      <w:spacing w:after="120" w:line="480" w:lineRule="auto"/>
    </w:pPr>
  </w:style>
  <w:style w:type="character" w:styleId="CommentReference">
    <w:name w:val="annotation reference"/>
    <w:rsid w:val="003C2BD4"/>
    <w:rPr>
      <w:sz w:val="16"/>
      <w:szCs w:val="16"/>
    </w:rPr>
  </w:style>
  <w:style w:type="paragraph" w:styleId="CommentText">
    <w:name w:val="annotation text"/>
    <w:basedOn w:val="Normal"/>
    <w:link w:val="CommentTextChar"/>
    <w:rsid w:val="003C2BD4"/>
    <w:rPr>
      <w:sz w:val="20"/>
      <w:szCs w:val="20"/>
    </w:rPr>
  </w:style>
  <w:style w:type="character" w:customStyle="1" w:styleId="CommentTextChar">
    <w:name w:val="Comment Text Char"/>
    <w:basedOn w:val="DefaultParagraphFont"/>
    <w:link w:val="CommentText"/>
    <w:rsid w:val="003C2BD4"/>
  </w:style>
  <w:style w:type="paragraph" w:styleId="CommentSubject">
    <w:name w:val="annotation subject"/>
    <w:basedOn w:val="CommentText"/>
    <w:next w:val="CommentText"/>
    <w:link w:val="CommentSubjectChar"/>
    <w:rsid w:val="003C2BD4"/>
    <w:rPr>
      <w:b/>
      <w:bCs/>
    </w:rPr>
  </w:style>
  <w:style w:type="character" w:customStyle="1" w:styleId="CommentSubjectChar">
    <w:name w:val="Comment Subject Char"/>
    <w:link w:val="CommentSubject"/>
    <w:rsid w:val="003C2BD4"/>
    <w:rPr>
      <w:b/>
      <w:bCs/>
    </w:rPr>
  </w:style>
  <w:style w:type="paragraph" w:styleId="BalloonText">
    <w:name w:val="Balloon Text"/>
    <w:basedOn w:val="Normal"/>
    <w:link w:val="BalloonTextChar"/>
    <w:rsid w:val="003C2BD4"/>
    <w:rPr>
      <w:rFonts w:ascii="Segoe UI" w:hAnsi="Segoe UI" w:cs="Segoe UI"/>
      <w:sz w:val="18"/>
      <w:szCs w:val="18"/>
    </w:rPr>
  </w:style>
  <w:style w:type="character" w:customStyle="1" w:styleId="BalloonTextChar">
    <w:name w:val="Balloon Text Char"/>
    <w:link w:val="BalloonText"/>
    <w:rsid w:val="003C2BD4"/>
    <w:rPr>
      <w:rFonts w:ascii="Segoe UI" w:hAnsi="Segoe UI" w:cs="Segoe UI"/>
      <w:sz w:val="18"/>
      <w:szCs w:val="18"/>
    </w:rPr>
  </w:style>
  <w:style w:type="paragraph" w:styleId="Revision">
    <w:name w:val="Revision"/>
    <w:hidden/>
    <w:uiPriority w:val="99"/>
    <w:semiHidden/>
    <w:rsid w:val="00F93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dc:description/>
  <cp:lastModifiedBy>Tiffany Richardson</cp:lastModifiedBy>
  <cp:revision>2</cp:revision>
  <cp:lastPrinted>2004-05-05T13:38:00Z</cp:lastPrinted>
  <dcterms:created xsi:type="dcterms:W3CDTF">2019-07-15T11:46:00Z</dcterms:created>
  <dcterms:modified xsi:type="dcterms:W3CDTF">2019-07-15T11:46:00Z</dcterms:modified>
</cp:coreProperties>
</file>